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5"/>
        <w:gridCol w:w="2801"/>
        <w:gridCol w:w="3701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2D6403D8" w:rsidR="005464CD" w:rsidRPr="001D4891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1D4891">
              <w:rPr>
                <w:b/>
                <w:bCs/>
                <w:lang w:val="sr-Cyrl-RS"/>
              </w:rPr>
              <w:t>Међународно пословање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70F43DFF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1D4891">
              <w:rPr>
                <w:b/>
                <w:bCs/>
                <w:lang w:val="sr-Cyrl-CS"/>
              </w:rPr>
              <w:t xml:space="preserve"> проф. др Милош Тодоровић, проф. др Иван Марковић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7ED5CB87" w:rsidR="005464CD" w:rsidRPr="00913B21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913B21">
              <w:rPr>
                <w:b/>
                <w:bCs/>
                <w:lang w:val="sr-Latn-RS"/>
              </w:rPr>
              <w:t xml:space="preserve"> </w:t>
            </w:r>
            <w:r w:rsidR="00913B21">
              <w:rPr>
                <w:b/>
                <w:bCs/>
                <w:lang w:val="sr-Cyrl-RS"/>
              </w:rPr>
              <w:t>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2FF8E451" w:rsidR="005464CD" w:rsidRPr="00265CCF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265CCF">
              <w:rPr>
                <w:b/>
                <w:bCs/>
                <w:lang w:val="sr-Latn-RS"/>
              </w:rPr>
              <w:t xml:space="preserve"> -</w:t>
            </w:r>
            <w:bookmarkStart w:id="0" w:name="_GoBack"/>
            <w:bookmarkEnd w:id="0"/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C54B5C7" w14:textId="2B01BF8C" w:rsidR="00943B34" w:rsidRPr="003D2E6F" w:rsidRDefault="001D4891" w:rsidP="007B75B4">
            <w:pPr>
              <w:jc w:val="both"/>
              <w:rPr>
                <w:bCs/>
                <w:lang w:val="sr-Cyrl-CS"/>
              </w:rPr>
            </w:pPr>
            <w:r w:rsidRPr="003D2E6F">
              <w:rPr>
                <w:bCs/>
                <w:lang w:val="sr-Cyrl-CS"/>
              </w:rPr>
              <w:t>Изучити савремене технике  процене исплативости различитих врста спољнотрговинских послова као и калкулација цена.  Развити код студената креативне идеје у планирању, процени исплативости, организацији и реализацији различитих врста спољнотрговинских послова.</w:t>
            </w: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7D1E3539" w:rsidR="005464CD" w:rsidRPr="003D2E6F" w:rsidRDefault="00943B34" w:rsidP="007B75B4">
            <w:pPr>
              <w:jc w:val="both"/>
              <w:rPr>
                <w:bCs/>
                <w:lang w:val="sr-Cyrl-CS"/>
              </w:rPr>
            </w:pPr>
            <w:r w:rsidRPr="003D2E6F">
              <w:rPr>
                <w:bCs/>
                <w:lang w:val="sr-Cyrl-CS"/>
              </w:rPr>
              <w:t>Вештина оптималног избора исплативог спољнотрговинског посла на бази стечених знања о међународном пословању, процени исплативости посла и доследно изведене калкулације извозне или увозне цене. Развој дисциплине писањем и објављивањем стручних и научних радова из области међународног пословања које ће унапредити теорију, али и отворити нове перспективе пракси.</w:t>
            </w: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013DFC04" w14:textId="4161EDBC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1. Калкул</w:t>
            </w:r>
            <w:r w:rsidR="00297FE6">
              <w:rPr>
                <w:i/>
                <w:iCs/>
                <w:lang w:val="sr-Cyrl-CS"/>
              </w:rPr>
              <w:t>ације спољнотрговинских послова</w:t>
            </w:r>
          </w:p>
          <w:p w14:paraId="79F1079B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2. Процена исплативости посредничких послова у међународној трговини</w:t>
            </w:r>
          </w:p>
          <w:p w14:paraId="1EDB9254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3. Процена исплативости различитих врста лизинг послова</w:t>
            </w:r>
          </w:p>
          <w:p w14:paraId="68895916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4. Процена исплативости франшизинг послова</w:t>
            </w:r>
          </w:p>
          <w:p w14:paraId="782B8026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5. Процена исплативости међународне купопродаје права интелектуалне својине (лиценца, модел, узорак, заштитни знак, бренд...)</w:t>
            </w:r>
          </w:p>
          <w:p w14:paraId="37E025DF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6. Процена исплативости међународних БОТ послова</w:t>
            </w:r>
          </w:p>
          <w:p w14:paraId="2D199D6D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7. Процена исплативости пословања у слободним и off-shore зонама</w:t>
            </w:r>
          </w:p>
          <w:p w14:paraId="4AB92807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8. Клаузула о ревизији цена у међународној трговини</w:t>
            </w:r>
          </w:p>
          <w:p w14:paraId="3C416EAF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9. Примена клизних скала у калкулацији извозних и увозних цена</w:t>
            </w:r>
          </w:p>
          <w:p w14:paraId="353FF6C2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10. Утицај девизног курса на исплативост спољнотрговинских послова</w:t>
            </w:r>
          </w:p>
          <w:p w14:paraId="71EA3961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11. Технике међународних плаћања (клиринг, инструменти плаћања, SWIFT, електронски новац, криптовалуте...)</w:t>
            </w:r>
          </w:p>
          <w:p w14:paraId="41A83453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12. Технике финансирања спољнотрговинских послова</w:t>
            </w:r>
          </w:p>
          <w:p w14:paraId="6CEC382E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13. Технике покрића ризика спољнотрговинских послова</w:t>
            </w:r>
          </w:p>
          <w:p w14:paraId="3D34295C" w14:textId="77777777" w:rsidR="00D8504C" w:rsidRPr="00D8504C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 xml:space="preserve">14. Избор оптималне технике извоза и увоза </w:t>
            </w:r>
          </w:p>
          <w:p w14:paraId="0E5C4262" w14:textId="15237070" w:rsidR="005464CD" w:rsidRPr="00F469AF" w:rsidRDefault="00D8504C" w:rsidP="00D8504C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15. Остали елементи спољнотрговинских послова (царина, стандарди, арбитража...)</w:t>
            </w:r>
          </w:p>
          <w:p w14:paraId="26D0F38C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D831C35" w14:textId="33359E2C" w:rsidR="005464CD" w:rsidRPr="00297FE6" w:rsidRDefault="00D8504C" w:rsidP="007B75B4">
            <w:pPr>
              <w:jc w:val="both"/>
              <w:rPr>
                <w:i/>
                <w:iCs/>
                <w:lang w:val="sr-Cyrl-CS"/>
              </w:rPr>
            </w:pPr>
            <w:r w:rsidRPr="00D8504C">
              <w:rPr>
                <w:i/>
                <w:iCs/>
                <w:lang w:val="sr-Cyrl-CS"/>
              </w:rPr>
              <w:t>Израда и анализа студија случаја на пољу савремених међународних финансијских кретања.</w:t>
            </w: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39483AC7" w:rsidR="005464CD" w:rsidRPr="00F469AF" w:rsidRDefault="005464CD" w:rsidP="00433C88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0678A637" w14:textId="001F9818" w:rsidR="00D8504C" w:rsidRPr="00EB0CCF" w:rsidRDefault="001C7D7E" w:rsidP="00433C88">
            <w:pPr>
              <w:jc w:val="both"/>
              <w:rPr>
                <w:bCs/>
                <w:lang w:val="sr-Cyrl-CS"/>
              </w:rPr>
            </w:pPr>
            <w:r w:rsidRPr="00EB0CCF">
              <w:rPr>
                <w:bCs/>
                <w:lang w:val="sr-Cyrl-CS"/>
              </w:rPr>
              <w:t>F</w:t>
            </w:r>
            <w:r w:rsidR="004012F4">
              <w:rPr>
                <w:bCs/>
                <w:lang w:val="sr-Latn-RS"/>
              </w:rPr>
              <w:t>reixanet</w:t>
            </w:r>
            <w:r w:rsidRPr="00EB0CCF">
              <w:rPr>
                <w:bCs/>
                <w:lang w:val="sr-Cyrl-CS"/>
              </w:rPr>
              <w:t>, J (2011), „Export promotion programs: their impact on companies’ internationalization</w:t>
            </w:r>
            <w:r w:rsidR="00433C88" w:rsidRPr="00EB0CCF">
              <w:rPr>
                <w:bCs/>
                <w:lang w:val="sr-Latn-RS"/>
              </w:rPr>
              <w:t xml:space="preserve"> </w:t>
            </w:r>
            <w:r w:rsidRPr="00EB0CCF">
              <w:rPr>
                <w:bCs/>
                <w:lang w:val="sr-Cyrl-CS"/>
              </w:rPr>
              <w:t>performance and competitiveness“, International business review.</w:t>
            </w:r>
          </w:p>
          <w:p w14:paraId="19BE82B2" w14:textId="77777777" w:rsidR="005464CD" w:rsidRDefault="00C70074" w:rsidP="00433C88">
            <w:pPr>
              <w:jc w:val="both"/>
              <w:rPr>
                <w:bCs/>
                <w:lang w:val="sr-Latn-RS"/>
              </w:rPr>
            </w:pPr>
            <w:r w:rsidRPr="00EB0CCF">
              <w:rPr>
                <w:bCs/>
                <w:lang w:val="sr-Cyrl-CS"/>
              </w:rPr>
              <w:t>Krugman, Obstfeld &amp; Melitz (2018), International Trade: Theory and Policy, 11th Edition, Pearson.</w:t>
            </w:r>
          </w:p>
          <w:p w14:paraId="3CA8B291" w14:textId="7549C7C1" w:rsidR="00EB0CCF" w:rsidRDefault="00EB0CCF" w:rsidP="00EB0CCF">
            <w:pPr>
              <w:jc w:val="both"/>
              <w:rPr>
                <w:bCs/>
                <w:lang w:val="sr-Latn-RS"/>
              </w:rPr>
            </w:pPr>
            <w:r w:rsidRPr="00EB0CCF">
              <w:rPr>
                <w:bCs/>
                <w:lang w:val="sr-Latn-RS"/>
              </w:rPr>
              <w:t>Alexander Sandkamp</w:t>
            </w:r>
            <w:r>
              <w:rPr>
                <w:bCs/>
                <w:lang w:val="sr-Latn-RS"/>
              </w:rPr>
              <w:t xml:space="preserve"> (2020), </w:t>
            </w:r>
            <w:r w:rsidRPr="00EB0CCF">
              <w:rPr>
                <w:bCs/>
                <w:lang w:val="sr-Latn-RS"/>
              </w:rPr>
              <w:t>The trade effects of antidumping duties: Evidence from the 2004 EU enlargement</w:t>
            </w:r>
            <w:r>
              <w:rPr>
                <w:bCs/>
                <w:lang w:val="sr-Latn-RS"/>
              </w:rPr>
              <w:t xml:space="preserve">, Volume 123, </w:t>
            </w:r>
            <w:r w:rsidRPr="00CA731F">
              <w:rPr>
                <w:lang w:val="sr-Latn-RS"/>
              </w:rPr>
              <w:t>Jou</w:t>
            </w:r>
            <w:r>
              <w:rPr>
                <w:lang w:val="sr-Latn-RS"/>
              </w:rPr>
              <w:t>rnal of International Economics</w:t>
            </w:r>
            <w:r>
              <w:rPr>
                <w:lang w:val="sr-Latn-RS"/>
              </w:rPr>
              <w:t>,</w:t>
            </w:r>
            <w:r w:rsidRPr="00EB0CCF">
              <w:rPr>
                <w:bCs/>
                <w:lang w:val="sr-Latn-RS"/>
              </w:rPr>
              <w:t xml:space="preserve"> </w:t>
            </w:r>
            <w:r w:rsidRPr="00EB0CCF">
              <w:rPr>
                <w:bCs/>
                <w:lang w:val="sr-Latn-RS"/>
              </w:rPr>
              <w:t>March 2020</w:t>
            </w:r>
            <w:r>
              <w:rPr>
                <w:bCs/>
                <w:lang w:val="sr-Latn-RS"/>
              </w:rPr>
              <w:t>.</w:t>
            </w:r>
          </w:p>
          <w:p w14:paraId="668F1EAC" w14:textId="5C40B10C" w:rsidR="00887438" w:rsidRDefault="00887438" w:rsidP="00887438">
            <w:pPr>
              <w:jc w:val="both"/>
              <w:rPr>
                <w:bCs/>
                <w:lang w:val="sr-Latn-RS"/>
              </w:rPr>
            </w:pPr>
            <w:r w:rsidRPr="00887438">
              <w:rPr>
                <w:bCs/>
                <w:lang w:val="sr-Latn-RS"/>
              </w:rPr>
              <w:t>Inklaa</w:t>
            </w:r>
            <w:r>
              <w:rPr>
                <w:bCs/>
                <w:lang w:val="sr-Latn-RS"/>
              </w:rPr>
              <w:t>r, Robert, and Marcel P. Timmer</w:t>
            </w:r>
            <w:r w:rsidRPr="00887438">
              <w:rPr>
                <w:bCs/>
                <w:lang w:val="sr-Latn-RS"/>
              </w:rPr>
              <w:t xml:space="preserve"> </w:t>
            </w:r>
            <w:r>
              <w:rPr>
                <w:bCs/>
                <w:lang w:val="sr-Latn-RS"/>
              </w:rPr>
              <w:t>(</w:t>
            </w:r>
            <w:r w:rsidRPr="00887438">
              <w:rPr>
                <w:bCs/>
                <w:lang w:val="sr-Latn-RS"/>
              </w:rPr>
              <w:t>2013</w:t>
            </w:r>
            <w:r>
              <w:rPr>
                <w:bCs/>
                <w:lang w:val="sr-Latn-RS"/>
              </w:rPr>
              <w:t>)</w:t>
            </w:r>
            <w:r w:rsidRPr="00887438">
              <w:rPr>
                <w:bCs/>
                <w:lang w:val="sr-Latn-RS"/>
              </w:rPr>
              <w:t>, The Relative Price of Services</w:t>
            </w:r>
            <w:r>
              <w:rPr>
                <w:bCs/>
                <w:lang w:val="sr-Latn-RS"/>
              </w:rPr>
              <w:t xml:space="preserve">, Review of </w:t>
            </w:r>
            <w:r w:rsidRPr="00887438">
              <w:rPr>
                <w:bCs/>
                <w:lang w:val="sr-Latn-RS"/>
              </w:rPr>
              <w:t>Income and Wealth.</w:t>
            </w:r>
          </w:p>
          <w:p w14:paraId="2E0B25C8" w14:textId="77777777" w:rsidR="00EB0CCF" w:rsidRDefault="004012F4" w:rsidP="00433C88">
            <w:pPr>
              <w:jc w:val="both"/>
              <w:rPr>
                <w:bCs/>
                <w:lang w:val="sr-Latn-RS"/>
              </w:rPr>
            </w:pPr>
            <w:r w:rsidRPr="004012F4">
              <w:rPr>
                <w:bCs/>
                <w:lang w:val="sr-Latn-RS"/>
              </w:rPr>
              <w:t>Rui C. Mano and Marola Castillo</w:t>
            </w:r>
            <w:r>
              <w:rPr>
                <w:bCs/>
                <w:lang w:val="sr-Latn-RS"/>
              </w:rPr>
              <w:t xml:space="preserve"> (2015), </w:t>
            </w:r>
            <w:r w:rsidRPr="004012F4">
              <w:rPr>
                <w:bCs/>
                <w:lang w:val="sr-Latn-RS"/>
              </w:rPr>
              <w:t>The Level of Productivity in Traded and NonTraded Sectors for a Large Panel of Countries</w:t>
            </w:r>
            <w:r>
              <w:rPr>
                <w:bCs/>
                <w:lang w:val="sr-Latn-RS"/>
              </w:rPr>
              <w:t xml:space="preserve">, </w:t>
            </w:r>
            <w:r w:rsidRPr="004012F4">
              <w:rPr>
                <w:bCs/>
                <w:lang w:val="sr-Latn-RS"/>
              </w:rPr>
              <w:t>IMF Working Paper</w:t>
            </w:r>
            <w:r>
              <w:rPr>
                <w:bCs/>
                <w:lang w:val="sr-Latn-RS"/>
              </w:rPr>
              <w:t>.</w:t>
            </w:r>
          </w:p>
          <w:p w14:paraId="40D705B6" w14:textId="7E667D14" w:rsidR="00FE157A" w:rsidRPr="00887BC0" w:rsidRDefault="00FE157A" w:rsidP="00FE157A">
            <w:pPr>
              <w:jc w:val="both"/>
              <w:rPr>
                <w:bCs/>
                <w:lang w:val="sr-Latn-RS"/>
              </w:rPr>
            </w:pPr>
            <w:r w:rsidRPr="00FE157A">
              <w:rPr>
                <w:bCs/>
                <w:lang w:val="sr-Latn-RS"/>
              </w:rPr>
              <w:t>Bice Della Piana, Alessandra Vecchi, Vittoria Marino &amp; Mario D'Arco</w:t>
            </w:r>
            <w:r>
              <w:rPr>
                <w:bCs/>
                <w:lang w:val="sr-Latn-RS"/>
              </w:rPr>
              <w:t xml:space="preserve"> (2019), </w:t>
            </w:r>
            <w:r w:rsidRPr="00FE157A">
              <w:rPr>
                <w:bCs/>
                <w:lang w:val="sr-Latn-RS"/>
              </w:rPr>
              <w:t xml:space="preserve"> </w:t>
            </w:r>
            <w:r w:rsidRPr="00FE157A">
              <w:rPr>
                <w:bCs/>
                <w:lang w:val="sr-Latn-RS"/>
              </w:rPr>
              <w:t>How do Family Firms Grow? The St</w:t>
            </w:r>
            <w:r>
              <w:rPr>
                <w:bCs/>
                <w:lang w:val="sr-Latn-RS"/>
              </w:rPr>
              <w:t xml:space="preserve">rategic Goals of Innovation and </w:t>
            </w:r>
            <w:r w:rsidRPr="00FE157A">
              <w:rPr>
                <w:bCs/>
                <w:lang w:val="sr-Latn-RS"/>
              </w:rPr>
              <w:t>Internationalization</w:t>
            </w:r>
            <w:r>
              <w:rPr>
                <w:bCs/>
                <w:lang w:val="sr-Latn-RS"/>
              </w:rPr>
              <w:t xml:space="preserve">, </w:t>
            </w:r>
            <w:r w:rsidRPr="00FE157A">
              <w:rPr>
                <w:bCs/>
                <w:lang w:val="sr-Latn-RS"/>
              </w:rPr>
              <w:t>International Journal of Business and Management; Vol. 14, No. 2; 2019</w:t>
            </w:r>
            <w:r>
              <w:rPr>
                <w:bCs/>
                <w:lang w:val="sr-Latn-RS"/>
              </w:rPr>
              <w:t>.</w:t>
            </w: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  <w:p w14:paraId="7C3B9ADB" w14:textId="044DD7C2" w:rsidR="005464CD" w:rsidRPr="00F469AF" w:rsidRDefault="00764C9A" w:rsidP="007B75B4">
            <w:pPr>
              <w:jc w:val="both"/>
              <w:rPr>
                <w:lang w:val="sr-Cyrl-CS"/>
              </w:rPr>
            </w:pPr>
            <w:r w:rsidRPr="00764C9A">
              <w:rPr>
                <w:lang w:val="sr-Cyrl-CS"/>
              </w:rPr>
              <w:t>Дискусије, презентације и анализе пројеката, излагања семинарских радова, рад у групама.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65C47240" w14:textId="0AECC3F8" w:rsidR="0013078C" w:rsidRPr="00297FE6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3826C91A" w:rsidR="0013078C" w:rsidRPr="00297FE6" w:rsidRDefault="005464CD" w:rsidP="007B75B4">
            <w:pPr>
              <w:jc w:val="both"/>
              <w:rPr>
                <w:lang w:val="sr-Cyrl-R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  <w:tr w:rsidR="005464CD" w:rsidRPr="00F469AF" w14:paraId="70AA4F6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  <w:tr w:rsidR="005464CD" w:rsidRPr="00F469AF" w14:paraId="2B60455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0B42E4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14:paraId="45BA4716" w14:textId="77777777" w:rsidR="00887BC0" w:rsidRDefault="00887BC0" w:rsidP="00FE157A"/>
    <w:sectPr w:rsidR="00887BC0" w:rsidSect="00297FE6"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32DFA"/>
    <w:rsid w:val="000636CD"/>
    <w:rsid w:val="000646D9"/>
    <w:rsid w:val="000A579C"/>
    <w:rsid w:val="0013078C"/>
    <w:rsid w:val="001618E8"/>
    <w:rsid w:val="001C7D7E"/>
    <w:rsid w:val="001D4891"/>
    <w:rsid w:val="00265CCF"/>
    <w:rsid w:val="00297FE6"/>
    <w:rsid w:val="003D2E6F"/>
    <w:rsid w:val="004012F4"/>
    <w:rsid w:val="00433C88"/>
    <w:rsid w:val="005464CD"/>
    <w:rsid w:val="00764C9A"/>
    <w:rsid w:val="0087539C"/>
    <w:rsid w:val="00887438"/>
    <w:rsid w:val="00887BC0"/>
    <w:rsid w:val="00913B21"/>
    <w:rsid w:val="00943B34"/>
    <w:rsid w:val="009C761E"/>
    <w:rsid w:val="009E67D4"/>
    <w:rsid w:val="00C70074"/>
    <w:rsid w:val="00D8504C"/>
    <w:rsid w:val="00EB0CCF"/>
    <w:rsid w:val="00EE10F0"/>
    <w:rsid w:val="00FE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504C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50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Ivan</cp:lastModifiedBy>
  <cp:revision>20</cp:revision>
  <dcterms:created xsi:type="dcterms:W3CDTF">2020-06-12T14:35:00Z</dcterms:created>
  <dcterms:modified xsi:type="dcterms:W3CDTF">2020-06-24T22:05:00Z</dcterms:modified>
</cp:coreProperties>
</file>